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ДОГОВОР ПОДРЯДА №ДП-00010</w:t>
      </w:r>
    </w:p>
    <w:p>
      <w:pPr>
        <w:jc w:val="center"/>
      </w:pPr>
      <w:r>
        <w:rPr>
          <w:i/>
          <w:sz w:val="20"/>
        </w:rPr>
        <w:t>на выполнение ремонтно-строительных работ</w:t>
      </w:r>
    </w:p>
    <w:p/>
    <w:p>
      <w:r>
        <w:t>г. Тюмень          15 июля 2026 г.</w:t>
      </w:r>
    </w:p>
    <w:p>
      <w:r>
        <w:t>Строительная компания «Вильбур», именуемый в дальнейшем «Исполнитель», с одной стороны, и Никитина Алёна Романовна (тел. +79825910100), именуемый в дальнейшем «Заказчик», с другой стороны, вместе именуемые «Стороны», заключили настоящий Договор о нижеследующем:</w:t>
      </w:r>
    </w:p>
    <w:p>
      <w:r>
        <w:rPr>
          <w:b/>
          <w:color w:val="1E3A5F"/>
          <w:sz w:val="24"/>
        </w:rPr>
        <w:t>1. Предмет договора</w:t>
      </w:r>
    </w:p>
    <w:p>
      <w:r>
        <w:t>Исполнитель обязуется по заданию Заказчика выполнить ремонтно-строительные работы по адресу: г. Тюмень, мкр. Ямальский-2, ул. Обская, 21, кв. 147 (далее — «Объект»), а Заказчик обязуется принять результат работ и оплатить его в порядке и в сроки, установленные настоящим Договором.</w:t>
      </w:r>
    </w:p>
    <w:p>
      <w:r>
        <w:rPr>
          <w:b/>
          <w:color w:val="1E3A5F"/>
          <w:sz w:val="24"/>
        </w:rPr>
        <w:t>2. Цена договора и порядок оплаты</w:t>
      </w:r>
    </w:p>
    <w:p>
      <w:r>
        <w:t>Общая стоимость работ по настоящему Договору составляет 612000.00 ₽. Оплата производится поэтапно: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Этап оплаты</w:t>
            </w:r>
          </w:p>
        </w:tc>
        <w:tc>
          <w:tcPr>
            <w:tcW w:type="dxa" w:w="2493"/>
          </w:tcPr>
          <w:p>
            <w:r>
              <w:rPr>
                <w:b/>
              </w:rPr>
              <w:t>Доля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Сумма, ₽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Условие</w:t>
            </w:r>
          </w:p>
        </w:tc>
      </w:tr>
      <w:tr>
        <w:tc>
          <w:tcPr>
            <w:tcW w:type="dxa" w:w="2493"/>
          </w:tcPr>
          <w:p>
            <w:r>
              <w:t>Аванс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183600.00</w:t>
            </w:r>
          </w:p>
        </w:tc>
        <w:tc>
          <w:tcPr>
            <w:tcW w:type="dxa" w:w="2493"/>
          </w:tcPr>
          <w:p>
            <w:r>
              <w:t>При подписании Договора</w:t>
            </w:r>
          </w:p>
        </w:tc>
      </w:tr>
      <w:tr>
        <w:tc>
          <w:tcPr>
            <w:tcW w:type="dxa" w:w="2493"/>
          </w:tcPr>
          <w:p>
            <w:r>
              <w:t>Промежуточный платёж</w:t>
            </w:r>
          </w:p>
        </w:tc>
        <w:tc>
          <w:tcPr>
            <w:tcW w:type="dxa" w:w="2493"/>
          </w:tcPr>
          <w:p>
            <w:r>
              <w:t>40%</w:t>
            </w:r>
          </w:p>
        </w:tc>
        <w:tc>
          <w:tcPr>
            <w:tcW w:type="dxa" w:w="2493"/>
          </w:tcPr>
          <w:p>
            <w:r>
              <w:t>244800.00</w:t>
            </w:r>
          </w:p>
        </w:tc>
        <w:tc>
          <w:tcPr>
            <w:tcW w:type="dxa" w:w="2493"/>
          </w:tcPr>
          <w:p>
            <w:r>
              <w:t>После завершения основного объёма работ</w:t>
            </w:r>
          </w:p>
        </w:tc>
      </w:tr>
      <w:tr>
        <w:tc>
          <w:tcPr>
            <w:tcW w:type="dxa" w:w="2493"/>
          </w:tcPr>
          <w:p>
            <w:r>
              <w:t>Окончательный расчёт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183600.00</w:t>
            </w:r>
          </w:p>
        </w:tc>
        <w:tc>
          <w:tcPr>
            <w:tcW w:type="dxa" w:w="2493"/>
          </w:tcPr>
          <w:p>
            <w:r>
              <w:t>По подписании Акта выполненных работ</w:t>
            </w:r>
          </w:p>
        </w:tc>
      </w:tr>
      <w:tr>
        <w:tc>
          <w:tcPr>
            <w:tcW w:type="dxa" w:w="2493"/>
          </w:tcPr>
          <w:p>
            <w:r>
              <w:rPr>
                <w:b/>
              </w:rPr>
              <w:t>ИТОГО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>
            <w:r>
              <w:rPr>
                <w:b/>
              </w:rPr>
              <w:t>612000.00</w:t>
            </w:r>
          </w:p>
        </w:tc>
      </w:tr>
    </w:tbl>
    <w:p/>
    <w:p>
      <w:r>
        <w:rPr>
          <w:b/>
          <w:color w:val="1E3A5F"/>
          <w:sz w:val="24"/>
        </w:rPr>
        <w:t>3. Сроки выполнения работ</w:t>
      </w:r>
    </w:p>
    <w:p>
      <w:r>
        <w:t>Начало работ: 14.07.2026. Плановое окончание работ: 13.09.2026.</w:t>
      </w:r>
    </w:p>
    <w:p>
      <w:r>
        <w:rPr>
          <w:b/>
          <w:color w:val="1E3A5F"/>
          <w:sz w:val="24"/>
        </w:rPr>
        <w:t>4. Ответственность сторон</w:t>
      </w:r>
    </w:p>
    <w:p>
      <w:r>
        <w:t>4.1. В случае нарушения Заказчиком сроков оплаты Заказчик уплачивает Исполнителю пеню в размере 0,1% от неоплаченной суммы за каждый день просрочки, но не более 10% от суммы платежа.</w:t>
      </w:r>
    </w:p>
    <w:p>
      <w:r>
        <w:t>4.2. В случае нарушения Исполнителем согласованных сроков выполнения работ по его вине, Исполнитель уплачивает Заказчику пеню в размере 0,1% от стоимости этапа за каждый день просрочки, но не более 10% от стоимости такого этапа.</w:t>
      </w:r>
    </w:p>
    <w:p>
      <w:r>
        <w:rPr>
          <w:b/>
          <w:color w:val="1E3A5F"/>
          <w:sz w:val="24"/>
        </w:rPr>
        <w:t>5. Порядок изменения объёмов работ</w:t>
      </w:r>
    </w:p>
    <w:p>
      <w:r>
        <w:t>Любое изменение объёма, состава или стоимости работ оформляется дополнительным соглашением, подписанным обеими Сторонами, до начала выполнения соответствующих дополнительных работ.</w:t>
      </w:r>
    </w:p>
    <w:p>
      <w:r>
        <w:rPr>
          <w:b/>
          <w:color w:val="1E3A5F"/>
          <w:sz w:val="24"/>
        </w:rPr>
        <w:t>6. Гарантийные обязательства</w:t>
      </w:r>
    </w:p>
    <w:p>
      <w:r>
        <w:t>Исполнитель предоставляет гарантию качества выполненных работ сроком 1 (один) год с момента подписания итогового Акта выполненных работ.</w:t>
      </w:r>
    </w:p>
    <w:p>
      <w:r>
        <w:rPr>
          <w:b/>
          <w:color w:val="1E3A5F"/>
          <w:sz w:val="24"/>
        </w:rPr>
        <w:t>7. Порядок расторжения договора</w:t>
      </w:r>
    </w:p>
    <w:p>
      <w:r>
        <w:t>Договор может быть расторгнут по соглашению Сторон, а также в одностороннем порядке при существенном нарушении его условий другой Стороной, с письменным уведомлением не менее чем за 5 дней.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Никитина Алёна Романовна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